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85" w:type="dxa"/>
        </w:tblCellMar>
        <w:tblLook w:val="04A0" w:firstRow="1" w:lastRow="0" w:firstColumn="1" w:lastColumn="0" w:noHBand="0" w:noVBand="1"/>
      </w:tblPr>
      <w:tblGrid>
        <w:gridCol w:w="4536"/>
        <w:gridCol w:w="340"/>
        <w:gridCol w:w="4990"/>
      </w:tblGrid>
      <w:tr w:rsidR="00EA7899" w:rsidRPr="00C5345F" w:rsidTr="00B87A93">
        <w:trPr>
          <w:trHeight w:hRule="exact" w:val="1600"/>
        </w:trPr>
        <w:tc>
          <w:tcPr>
            <w:tcW w:w="4536" w:type="dxa"/>
          </w:tcPr>
          <w:p w:rsidR="00EA7899" w:rsidRDefault="00EA7899" w:rsidP="00430541">
            <w:r>
              <w:rPr>
                <w:noProof/>
                <w:lang w:eastAsia="en-GB"/>
              </w:rPr>
              <mc:AlternateContent>
                <mc:Choice Requires="wps">
                  <w:drawing>
                    <wp:anchor distT="0" distB="0" distL="114300" distR="114300" simplePos="0" relativeHeight="251659264" behindDoc="0" locked="0" layoutInCell="1" allowOverlap="1" wp14:anchorId="4BA564E0" wp14:editId="231BC68F">
                      <wp:simplePos x="0" y="0"/>
                      <wp:positionH relativeFrom="column">
                        <wp:posOffset>-90170</wp:posOffset>
                      </wp:positionH>
                      <wp:positionV relativeFrom="paragraph">
                        <wp:posOffset>-734060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A7899" w:rsidRDefault="00F25EFE" w:rsidP="00EA7899">
                                  <w:r>
                                    <w:fldChar w:fldCharType="begin"/>
                                  </w:r>
                                  <w:r>
                                    <w:instrText xml:space="preserve"> DATE \@ "dd MMMM yyyy" </w:instrText>
                                  </w:r>
                                  <w:r>
                                    <w:fldChar w:fldCharType="separate"/>
                                  </w:r>
                                  <w:r w:rsidR="007B140A">
                                    <w:rPr>
                                      <w:noProof/>
                                    </w:rPr>
                                    <w:t>23 January 2020</w:t>
                                  </w:r>
                                  <w:r>
                                    <w:fldChar w:fldCharType="end"/>
                                  </w:r>
                                </w:p>
                                <w:p w:rsidR="00F25EFE" w:rsidRDefault="00F25EFE" w:rsidP="00EA7899"/>
                                <w:p w:rsidR="00EA7899" w:rsidRPr="00015760" w:rsidRDefault="00EA7899" w:rsidP="00EA7899">
                                  <w:pPr>
                                    <w:rPr>
                                      <w:b/>
                                    </w:rPr>
                                  </w:pPr>
                                  <w:r w:rsidRPr="00015760">
                                    <w:rPr>
                                      <w:b/>
                                    </w:rPr>
                                    <w:t>Private and 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5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" filled="f" stroked="f">
                      <v:textbox style="mso-fit-shape-to-text:t">
                        <w:txbxContent>
                          <w:p w:rsidR="00EA7899" w:rsidRDefault="00F25EFE" w:rsidP="00EA7899">
                            <w:r>
                              <w:fldChar w:fldCharType="begin"/>
                            </w:r>
                            <w:r>
                              <w:instrText xml:space="preserve"> DATE \@ "dd MMMM yyyy" </w:instrText>
                            </w:r>
                            <w:r>
                              <w:fldChar w:fldCharType="separate"/>
                            </w:r>
                            <w:r w:rsidR="007B140A">
                              <w:rPr>
                                <w:noProof/>
                              </w:rPr>
                              <w:t>23 January 2020</w:t>
                            </w:r>
                            <w:r>
                              <w:fldChar w:fldCharType="end"/>
                            </w:r>
                          </w:p>
                          <w:p w:rsidR="00F25EFE" w:rsidRDefault="00F25EFE" w:rsidP="00EA7899"/>
                          <w:p w:rsidR="00EA7899" w:rsidRPr="00015760" w:rsidRDefault="00EA7899" w:rsidP="00EA7899">
                            <w:pPr>
                              <w:rPr>
                                <w:b/>
                              </w:rPr>
                            </w:pPr>
                            <w:r w:rsidRPr="00015760">
                              <w:rPr>
                                <w:b/>
                              </w:rPr>
                              <w:t>Private and Confidential</w:t>
                            </w:r>
                          </w:p>
                        </w:txbxContent>
                      </v:textbox>
                    </v:shape>
                  </w:pict>
                </mc:Fallback>
              </mc:AlternateContent>
            </w:r>
          </w:p>
          <w:p w:rsidR="00EA7899" w:rsidRDefault="00EA7899" w:rsidP="00430541"/>
          <w:p w:rsidR="00EA7899" w:rsidRDefault="00EA7899" w:rsidP="00430541"/>
          <w:p w:rsidR="00EA7899" w:rsidRDefault="00EA7899" w:rsidP="00430541"/>
          <w:p w:rsidR="00EA7899" w:rsidRDefault="00EA7899" w:rsidP="00430541"/>
        </w:tc>
        <w:tc>
          <w:tcPr>
            <w:tcW w:w="340" w:type="dxa"/>
          </w:tcPr>
          <w:p w:rsidR="00EA7899" w:rsidRDefault="00EA7899" w:rsidP="00430541"/>
        </w:tc>
        <w:tc>
          <w:tcPr>
            <w:tcW w:w="4990" w:type="dxa"/>
          </w:tcPr>
          <w:p w:rsidR="00EA7899" w:rsidRPr="006925D8" w:rsidRDefault="00F25EFE" w:rsidP="00430541">
            <w:pPr>
              <w:jc w:val="right"/>
              <w:rPr>
                <w:rFonts w:ascii="Arial" w:hAnsi="Arial" w:cs="Arial"/>
                <w:b/>
                <w:bCs/>
                <w:sz w:val="20"/>
                <w:szCs w:val="20"/>
              </w:rPr>
            </w:pPr>
            <w:r>
              <w:rPr>
                <w:rFonts w:ascii="Arial" w:hAnsi="Arial" w:cs="Arial"/>
                <w:b/>
                <w:bCs/>
                <w:sz w:val="20"/>
                <w:szCs w:val="20"/>
              </w:rPr>
              <w:t>Pharmacy Department</w:t>
            </w:r>
          </w:p>
          <w:p w:rsidR="00EA7899" w:rsidRDefault="00F25EFE" w:rsidP="00430541">
            <w:pPr>
              <w:jc w:val="right"/>
              <w:rPr>
                <w:rFonts w:ascii="Arial" w:hAnsi="Arial" w:cs="Arial"/>
                <w:bCs/>
                <w:sz w:val="20"/>
                <w:szCs w:val="20"/>
              </w:rPr>
            </w:pPr>
            <w:r>
              <w:rPr>
                <w:rFonts w:ascii="Arial" w:hAnsi="Arial" w:cs="Arial"/>
                <w:bCs/>
                <w:sz w:val="20"/>
                <w:szCs w:val="20"/>
              </w:rPr>
              <w:t>Farnham Road Hospital</w:t>
            </w:r>
          </w:p>
          <w:p w:rsidR="00F25EFE" w:rsidRDefault="00F25EFE" w:rsidP="00430541">
            <w:pPr>
              <w:jc w:val="right"/>
              <w:rPr>
                <w:rFonts w:ascii="Arial" w:hAnsi="Arial" w:cs="Arial"/>
                <w:bCs/>
                <w:sz w:val="20"/>
                <w:szCs w:val="20"/>
              </w:rPr>
            </w:pPr>
            <w:r>
              <w:rPr>
                <w:rFonts w:ascii="Arial" w:hAnsi="Arial" w:cs="Arial"/>
                <w:bCs/>
                <w:sz w:val="20"/>
                <w:szCs w:val="20"/>
              </w:rPr>
              <w:t>Guildford</w:t>
            </w:r>
          </w:p>
          <w:p w:rsidR="00F25EFE" w:rsidRPr="00857254" w:rsidRDefault="00F25EFE" w:rsidP="00430541">
            <w:pPr>
              <w:jc w:val="right"/>
              <w:rPr>
                <w:rFonts w:ascii="Arial" w:hAnsi="Arial" w:cs="Arial"/>
                <w:bCs/>
                <w:sz w:val="20"/>
                <w:szCs w:val="20"/>
              </w:rPr>
            </w:pPr>
            <w:r>
              <w:rPr>
                <w:rFonts w:ascii="Arial" w:hAnsi="Arial" w:cs="Arial"/>
                <w:bCs/>
                <w:sz w:val="20"/>
                <w:szCs w:val="20"/>
              </w:rPr>
              <w:t>GU2 7LX</w:t>
            </w:r>
          </w:p>
          <w:p w:rsidR="00EA7899" w:rsidRDefault="00EA7899" w:rsidP="00430541">
            <w:pPr>
              <w:jc w:val="right"/>
              <w:rPr>
                <w:rFonts w:ascii="Arial" w:hAnsi="Arial" w:cs="Arial"/>
                <w:bCs/>
                <w:sz w:val="20"/>
                <w:szCs w:val="20"/>
              </w:rPr>
            </w:pPr>
            <w:r>
              <w:rPr>
                <w:rFonts w:ascii="Arial" w:hAnsi="Arial" w:cs="Arial"/>
                <w:bCs/>
                <w:sz w:val="20"/>
                <w:szCs w:val="20"/>
              </w:rPr>
              <w:t xml:space="preserve">T: </w:t>
            </w:r>
            <w:r w:rsidR="00F25EFE">
              <w:rPr>
                <w:rFonts w:ascii="Arial" w:hAnsi="Arial" w:cs="Arial"/>
                <w:bCs/>
                <w:sz w:val="20"/>
                <w:szCs w:val="20"/>
              </w:rPr>
              <w:t>01483 443717</w:t>
            </w:r>
          </w:p>
          <w:p w:rsidR="00EA7899" w:rsidRPr="00B87A93" w:rsidRDefault="00EA7899" w:rsidP="00FC557D">
            <w:pPr>
              <w:jc w:val="right"/>
              <w:rPr>
                <w:rFonts w:ascii="Arial" w:hAnsi="Arial" w:cs="Arial"/>
                <w:bCs/>
                <w:sz w:val="20"/>
                <w:szCs w:val="20"/>
              </w:rPr>
            </w:pPr>
            <w:r w:rsidRPr="00857254">
              <w:rPr>
                <w:rFonts w:ascii="Arial" w:hAnsi="Arial" w:cs="Arial"/>
                <w:bCs/>
                <w:sz w:val="20"/>
                <w:szCs w:val="20"/>
              </w:rPr>
              <w:t xml:space="preserve">E: </w:t>
            </w:r>
            <w:hyperlink r:id="rId8" w:history="1">
              <w:r w:rsidR="00FC557D" w:rsidRPr="00532E53">
                <w:rPr>
                  <w:rStyle w:val="Hyperlink"/>
                  <w:rFonts w:ascii="Arial" w:hAnsi="Arial" w:cs="Arial"/>
                  <w:bCs/>
                  <w:sz w:val="20"/>
                  <w:szCs w:val="20"/>
                </w:rPr>
                <w:t>pharmacy@sabp.nhs.uk</w:t>
              </w:r>
            </w:hyperlink>
          </w:p>
        </w:tc>
      </w:tr>
    </w:tbl>
    <w:p w:rsidR="00FC557D" w:rsidRDefault="00FC557D" w:rsidP="00BD7AA7">
      <w:pPr>
        <w:pStyle w:val="Default"/>
        <w:rPr>
          <w:b/>
          <w:bCs/>
          <w:sz w:val="30"/>
          <w:szCs w:val="30"/>
        </w:rPr>
      </w:pPr>
    </w:p>
    <w:p w:rsidR="00BD7AA7" w:rsidRDefault="00BD7AA7" w:rsidP="00BD7AA7">
      <w:pPr>
        <w:pStyle w:val="Default"/>
        <w:rPr>
          <w:sz w:val="30"/>
          <w:szCs w:val="30"/>
        </w:rPr>
      </w:pPr>
      <w:r>
        <w:rPr>
          <w:b/>
          <w:bCs/>
          <w:sz w:val="30"/>
          <w:szCs w:val="30"/>
        </w:rPr>
        <w:t xml:space="preserve">Parent information – Change from </w:t>
      </w:r>
      <w:proofErr w:type="spellStart"/>
      <w:r>
        <w:rPr>
          <w:b/>
          <w:bCs/>
          <w:sz w:val="30"/>
          <w:szCs w:val="30"/>
        </w:rPr>
        <w:t>Concerta</w:t>
      </w:r>
      <w:proofErr w:type="spellEnd"/>
      <w:r>
        <w:rPr>
          <w:b/>
          <w:bCs/>
          <w:sz w:val="30"/>
          <w:szCs w:val="30"/>
        </w:rPr>
        <w:t xml:space="preserve"> XL to </w:t>
      </w:r>
      <w:proofErr w:type="spellStart"/>
      <w:r>
        <w:rPr>
          <w:b/>
          <w:bCs/>
          <w:sz w:val="30"/>
          <w:szCs w:val="30"/>
        </w:rPr>
        <w:t>Delmosart</w:t>
      </w:r>
      <w:proofErr w:type="spellEnd"/>
      <w:r>
        <w:rPr>
          <w:b/>
          <w:bCs/>
          <w:sz w:val="30"/>
          <w:szCs w:val="30"/>
        </w:rPr>
        <w:t xml:space="preserve"> XL </w:t>
      </w:r>
    </w:p>
    <w:p w:rsidR="00BD7AA7" w:rsidRDefault="00BD7AA7" w:rsidP="00BD7AA7">
      <w:pPr>
        <w:pStyle w:val="Default"/>
        <w:rPr>
          <w:b/>
          <w:bCs/>
          <w:sz w:val="26"/>
          <w:szCs w:val="26"/>
        </w:rPr>
      </w:pPr>
    </w:p>
    <w:p w:rsidR="00BD7AA7" w:rsidRPr="00B87A93" w:rsidRDefault="00BD7AA7" w:rsidP="00B87A93">
      <w:pPr>
        <w:pStyle w:val="Default"/>
        <w:spacing w:line="276" w:lineRule="auto"/>
        <w:rPr>
          <w:sz w:val="22"/>
          <w:szCs w:val="22"/>
        </w:rPr>
      </w:pPr>
      <w:r w:rsidRPr="00B87A93">
        <w:rPr>
          <w:b/>
          <w:bCs/>
          <w:sz w:val="22"/>
          <w:szCs w:val="22"/>
        </w:rPr>
        <w:t xml:space="preserve">Introduction </w:t>
      </w:r>
    </w:p>
    <w:p w:rsidR="00BD7AA7" w:rsidRPr="00B87A93" w:rsidRDefault="00BD7AA7" w:rsidP="00B87A93">
      <w:pPr>
        <w:pStyle w:val="Default"/>
        <w:spacing w:line="276" w:lineRule="auto"/>
        <w:rPr>
          <w:sz w:val="22"/>
          <w:szCs w:val="22"/>
        </w:rPr>
      </w:pPr>
      <w:r w:rsidRPr="00B87A93">
        <w:rPr>
          <w:sz w:val="22"/>
          <w:szCs w:val="22"/>
        </w:rPr>
        <w:t xml:space="preserve">The purpose of this leaflet is to explain the change from using a brand of slow release methylphenidate tablets called </w:t>
      </w:r>
      <w:proofErr w:type="spellStart"/>
      <w:r w:rsidRPr="00B87A93">
        <w:rPr>
          <w:b/>
          <w:bCs/>
          <w:sz w:val="22"/>
          <w:szCs w:val="22"/>
        </w:rPr>
        <w:t>Concerta</w:t>
      </w:r>
      <w:proofErr w:type="spellEnd"/>
      <w:r w:rsidRPr="00B87A93">
        <w:rPr>
          <w:b/>
          <w:bCs/>
          <w:sz w:val="22"/>
          <w:szCs w:val="22"/>
        </w:rPr>
        <w:t xml:space="preserve"> XL</w:t>
      </w:r>
      <w:r w:rsidRPr="00B87A93">
        <w:rPr>
          <w:sz w:val="22"/>
          <w:szCs w:val="22"/>
        </w:rPr>
        <w:t xml:space="preserve">, to a different brand named </w:t>
      </w:r>
      <w:r w:rsidRPr="00B87A93">
        <w:rPr>
          <w:b/>
          <w:bCs/>
          <w:sz w:val="22"/>
          <w:szCs w:val="22"/>
        </w:rPr>
        <w:t>Delmosart XL</w:t>
      </w:r>
      <w:r w:rsidRPr="00B87A93">
        <w:rPr>
          <w:sz w:val="22"/>
          <w:szCs w:val="22"/>
        </w:rPr>
        <w:t xml:space="preserve">. GPs </w:t>
      </w:r>
      <w:bookmarkStart w:id="0" w:name="_GoBack"/>
      <w:r w:rsidRPr="00B87A93">
        <w:rPr>
          <w:sz w:val="22"/>
          <w:szCs w:val="22"/>
        </w:rPr>
        <w:t xml:space="preserve">are </w:t>
      </w:r>
      <w:bookmarkEnd w:id="0"/>
      <w:r w:rsidRPr="00B87A93">
        <w:rPr>
          <w:sz w:val="22"/>
          <w:szCs w:val="22"/>
        </w:rPr>
        <w:t xml:space="preserve">also going to be switching some of their patients to this new brand of methylphenidate tablets. </w:t>
      </w:r>
    </w:p>
    <w:p w:rsidR="00BD7AA7" w:rsidRPr="00B87A93" w:rsidRDefault="00BD7AA7" w:rsidP="00B87A93">
      <w:pPr>
        <w:pStyle w:val="Default"/>
        <w:spacing w:line="276" w:lineRule="auto"/>
        <w:rPr>
          <w:sz w:val="22"/>
          <w:szCs w:val="22"/>
        </w:rPr>
      </w:pPr>
    </w:p>
    <w:p w:rsidR="00BD7AA7" w:rsidRPr="00B87A93" w:rsidRDefault="00BD7AA7" w:rsidP="00B87A93">
      <w:pPr>
        <w:pStyle w:val="Default"/>
        <w:spacing w:line="276" w:lineRule="auto"/>
        <w:rPr>
          <w:sz w:val="22"/>
          <w:szCs w:val="22"/>
        </w:rPr>
      </w:pPr>
      <w:r w:rsidRPr="00B87A93">
        <w:rPr>
          <w:b/>
          <w:bCs/>
          <w:sz w:val="22"/>
          <w:szCs w:val="22"/>
        </w:rPr>
        <w:t xml:space="preserve">What is changing? </w:t>
      </w:r>
    </w:p>
    <w:p w:rsidR="00BD7AA7" w:rsidRPr="00B87A93" w:rsidRDefault="00BD7AA7" w:rsidP="00B87A93">
      <w:pPr>
        <w:pStyle w:val="Default"/>
        <w:spacing w:line="276" w:lineRule="auto"/>
        <w:rPr>
          <w:sz w:val="22"/>
          <w:szCs w:val="22"/>
        </w:rPr>
      </w:pPr>
      <w:r w:rsidRPr="00B87A93">
        <w:rPr>
          <w:sz w:val="22"/>
          <w:szCs w:val="22"/>
        </w:rPr>
        <w:t xml:space="preserve">Your child has currently been taking the </w:t>
      </w:r>
      <w:proofErr w:type="spellStart"/>
      <w:r w:rsidRPr="00B87A93">
        <w:rPr>
          <w:sz w:val="22"/>
          <w:szCs w:val="22"/>
        </w:rPr>
        <w:t>Concerta</w:t>
      </w:r>
      <w:proofErr w:type="spellEnd"/>
      <w:r w:rsidRPr="00B87A93">
        <w:rPr>
          <w:sz w:val="22"/>
          <w:szCs w:val="22"/>
        </w:rPr>
        <w:t xml:space="preserve"> XL brand of tablets and is now to be prescribed Delmosart XL tablets instead. </w:t>
      </w:r>
    </w:p>
    <w:p w:rsidR="00BD7AA7" w:rsidRPr="00B87A93" w:rsidRDefault="00BD7AA7" w:rsidP="00B87A93">
      <w:pPr>
        <w:pStyle w:val="Default"/>
        <w:spacing w:line="276" w:lineRule="auto"/>
        <w:rPr>
          <w:sz w:val="22"/>
          <w:szCs w:val="22"/>
        </w:rPr>
      </w:pPr>
      <w:r w:rsidRPr="00B87A93">
        <w:rPr>
          <w:sz w:val="22"/>
          <w:szCs w:val="22"/>
        </w:rPr>
        <w:t xml:space="preserve">Delmosart XL tablets and </w:t>
      </w:r>
      <w:proofErr w:type="spellStart"/>
      <w:r w:rsidRPr="00B87A93">
        <w:rPr>
          <w:sz w:val="22"/>
          <w:szCs w:val="22"/>
        </w:rPr>
        <w:t>Concerta</w:t>
      </w:r>
      <w:proofErr w:type="spellEnd"/>
      <w:r w:rsidRPr="00B87A93">
        <w:rPr>
          <w:sz w:val="22"/>
          <w:szCs w:val="22"/>
        </w:rPr>
        <w:t xml:space="preserve"> XL tablets have the same type of medicine in them called Methylphenidate which is prescribed for treating Attention Deficit Hyperactivity Disorder (ADHD). These tablets have different brand names as they are made by different companies. </w:t>
      </w:r>
    </w:p>
    <w:p w:rsidR="00BD7AA7" w:rsidRDefault="00BD7AA7" w:rsidP="00B87A93">
      <w:pPr>
        <w:pStyle w:val="Default"/>
        <w:spacing w:line="276" w:lineRule="auto"/>
        <w:rPr>
          <w:sz w:val="22"/>
          <w:szCs w:val="22"/>
        </w:rPr>
      </w:pPr>
      <w:r w:rsidRPr="00B87A93">
        <w:rPr>
          <w:sz w:val="22"/>
          <w:szCs w:val="22"/>
        </w:rPr>
        <w:t xml:space="preserve">The methylphenidate is released slowly from these tablets during the day to ensure the medicine is effective for approximately 12 hours. The beneficial effects of the Delmosart XL tablets will therefore be the same as when your child was taking the </w:t>
      </w:r>
      <w:proofErr w:type="spellStart"/>
      <w:r w:rsidRPr="00B87A93">
        <w:rPr>
          <w:sz w:val="22"/>
          <w:szCs w:val="22"/>
        </w:rPr>
        <w:t>Concerta</w:t>
      </w:r>
      <w:proofErr w:type="spellEnd"/>
      <w:r w:rsidRPr="00B87A93">
        <w:rPr>
          <w:sz w:val="22"/>
          <w:szCs w:val="22"/>
        </w:rPr>
        <w:t xml:space="preserve"> XL tablets. </w:t>
      </w:r>
    </w:p>
    <w:p w:rsidR="00B87A93" w:rsidRPr="00B87A93" w:rsidRDefault="00B87A93" w:rsidP="00B87A93">
      <w:pPr>
        <w:pStyle w:val="Default"/>
        <w:spacing w:line="276" w:lineRule="auto"/>
        <w:rPr>
          <w:sz w:val="22"/>
          <w:szCs w:val="22"/>
        </w:rPr>
      </w:pPr>
    </w:p>
    <w:p w:rsidR="00BD7AA7" w:rsidRPr="00B87A93" w:rsidRDefault="00BD7AA7" w:rsidP="00B87A93">
      <w:pPr>
        <w:pStyle w:val="Default"/>
        <w:spacing w:line="276" w:lineRule="auto"/>
        <w:rPr>
          <w:sz w:val="22"/>
          <w:szCs w:val="22"/>
        </w:rPr>
      </w:pPr>
      <w:r w:rsidRPr="00B87A93">
        <w:rPr>
          <w:b/>
          <w:bCs/>
          <w:sz w:val="22"/>
          <w:szCs w:val="22"/>
        </w:rPr>
        <w:t xml:space="preserve">Why is this change happening? </w:t>
      </w:r>
    </w:p>
    <w:p w:rsidR="00BD7AA7" w:rsidRDefault="00BD7AA7" w:rsidP="00B87A93">
      <w:pPr>
        <w:pStyle w:val="Default"/>
        <w:spacing w:line="276" w:lineRule="auto"/>
        <w:rPr>
          <w:sz w:val="22"/>
          <w:szCs w:val="22"/>
        </w:rPr>
      </w:pPr>
      <w:r w:rsidRPr="00B87A93">
        <w:rPr>
          <w:sz w:val="22"/>
          <w:szCs w:val="22"/>
        </w:rPr>
        <w:t xml:space="preserve">This change is happening because Delmosart XL tablets are less expensive than </w:t>
      </w:r>
      <w:proofErr w:type="spellStart"/>
      <w:r w:rsidRPr="00B87A93">
        <w:rPr>
          <w:sz w:val="22"/>
          <w:szCs w:val="22"/>
        </w:rPr>
        <w:t>Concerta</w:t>
      </w:r>
      <w:proofErr w:type="spellEnd"/>
      <w:r w:rsidRPr="00B87A93">
        <w:rPr>
          <w:sz w:val="22"/>
          <w:szCs w:val="22"/>
        </w:rPr>
        <w:t xml:space="preserve"> XL tablets. By using Delmosart XL tablets, the money freed up can be invested into other NHS services while the treatment of ADHD will be just as good. </w:t>
      </w:r>
    </w:p>
    <w:p w:rsidR="00B87A93" w:rsidRPr="00B87A93" w:rsidRDefault="00B87A93" w:rsidP="00B87A93">
      <w:pPr>
        <w:pStyle w:val="Default"/>
        <w:spacing w:line="276" w:lineRule="auto"/>
        <w:rPr>
          <w:sz w:val="22"/>
          <w:szCs w:val="22"/>
        </w:rPr>
      </w:pPr>
    </w:p>
    <w:p w:rsidR="00BD7AA7" w:rsidRPr="00B87A93" w:rsidRDefault="00BD7AA7" w:rsidP="00B87A93">
      <w:pPr>
        <w:pStyle w:val="Default"/>
        <w:spacing w:line="276" w:lineRule="auto"/>
        <w:rPr>
          <w:sz w:val="22"/>
          <w:szCs w:val="22"/>
        </w:rPr>
      </w:pPr>
      <w:r w:rsidRPr="00B87A93">
        <w:rPr>
          <w:b/>
          <w:bCs/>
          <w:sz w:val="22"/>
          <w:szCs w:val="22"/>
        </w:rPr>
        <w:t xml:space="preserve">What do I have to do? </w:t>
      </w:r>
    </w:p>
    <w:p w:rsidR="00BD7AA7" w:rsidRDefault="00BD7AA7" w:rsidP="00B87A93">
      <w:pPr>
        <w:pStyle w:val="Default"/>
        <w:spacing w:line="276" w:lineRule="auto"/>
        <w:rPr>
          <w:sz w:val="22"/>
          <w:szCs w:val="22"/>
        </w:rPr>
      </w:pPr>
      <w:r w:rsidRPr="00B87A93">
        <w:rPr>
          <w:sz w:val="22"/>
          <w:szCs w:val="22"/>
        </w:rPr>
        <w:t xml:space="preserve">You do not need to do anything. The prescription for the new Delmosart XL tablets will continue to be prescribed by your child’s doctor or nurse as before. </w:t>
      </w:r>
      <w:r w:rsidR="00A65537">
        <w:rPr>
          <w:sz w:val="22"/>
          <w:szCs w:val="22"/>
        </w:rPr>
        <w:t>There will be no change to the way that the prescription can be dispensed</w:t>
      </w:r>
      <w:r w:rsidRPr="00B87A93">
        <w:rPr>
          <w:sz w:val="22"/>
          <w:szCs w:val="22"/>
        </w:rPr>
        <w:t xml:space="preserve">. The medication is taken at exactly the same time of day as before. </w:t>
      </w:r>
    </w:p>
    <w:p w:rsidR="00B87A93" w:rsidRPr="00B87A93" w:rsidRDefault="00B87A93" w:rsidP="00B87A93">
      <w:pPr>
        <w:pStyle w:val="Default"/>
        <w:spacing w:line="276" w:lineRule="auto"/>
        <w:rPr>
          <w:sz w:val="22"/>
          <w:szCs w:val="22"/>
        </w:rPr>
      </w:pPr>
    </w:p>
    <w:p w:rsidR="00BD7AA7" w:rsidRPr="00B87A93" w:rsidRDefault="00BD7AA7" w:rsidP="00B87A93">
      <w:pPr>
        <w:pStyle w:val="Default"/>
        <w:spacing w:line="276" w:lineRule="auto"/>
        <w:rPr>
          <w:sz w:val="22"/>
          <w:szCs w:val="22"/>
        </w:rPr>
      </w:pPr>
      <w:r w:rsidRPr="00B87A93">
        <w:rPr>
          <w:b/>
          <w:bCs/>
          <w:sz w:val="22"/>
          <w:szCs w:val="22"/>
        </w:rPr>
        <w:t xml:space="preserve">What are the benefits for my child? </w:t>
      </w:r>
    </w:p>
    <w:p w:rsidR="00BD7AA7" w:rsidRDefault="00BD7AA7" w:rsidP="00B87A93">
      <w:pPr>
        <w:pStyle w:val="Default"/>
        <w:spacing w:line="276" w:lineRule="auto"/>
        <w:rPr>
          <w:sz w:val="22"/>
          <w:szCs w:val="22"/>
        </w:rPr>
      </w:pPr>
      <w:r w:rsidRPr="00B87A93">
        <w:rPr>
          <w:sz w:val="22"/>
          <w:szCs w:val="22"/>
        </w:rPr>
        <w:t xml:space="preserve">There are no additional benefits. However, as mentioned above, the money freed up would be used for other NHS services; this will be a benefit for everyone who uses the NHS. </w:t>
      </w:r>
    </w:p>
    <w:p w:rsidR="00B87A93" w:rsidRPr="00B87A93" w:rsidRDefault="00B87A93" w:rsidP="00B87A93">
      <w:pPr>
        <w:pStyle w:val="Default"/>
        <w:spacing w:line="276" w:lineRule="auto"/>
        <w:rPr>
          <w:sz w:val="22"/>
          <w:szCs w:val="22"/>
        </w:rPr>
      </w:pPr>
    </w:p>
    <w:p w:rsidR="00BD7AA7" w:rsidRPr="00B87A93" w:rsidRDefault="00BD7AA7" w:rsidP="00B87A93">
      <w:pPr>
        <w:pStyle w:val="Default"/>
        <w:spacing w:line="276" w:lineRule="auto"/>
        <w:rPr>
          <w:sz w:val="22"/>
          <w:szCs w:val="22"/>
        </w:rPr>
      </w:pPr>
      <w:r w:rsidRPr="00B87A93">
        <w:rPr>
          <w:b/>
          <w:bCs/>
          <w:sz w:val="22"/>
          <w:szCs w:val="22"/>
        </w:rPr>
        <w:t xml:space="preserve">What if I am unhappy with the change? </w:t>
      </w:r>
    </w:p>
    <w:p w:rsidR="00B87A93" w:rsidRDefault="00BD7AA7" w:rsidP="00B87A93">
      <w:pPr>
        <w:pStyle w:val="Default"/>
        <w:spacing w:line="276" w:lineRule="auto"/>
        <w:rPr>
          <w:sz w:val="22"/>
          <w:szCs w:val="22"/>
        </w:rPr>
      </w:pPr>
      <w:r w:rsidRPr="00B87A93">
        <w:rPr>
          <w:sz w:val="22"/>
          <w:szCs w:val="22"/>
        </w:rPr>
        <w:t>Please contact your child’s ADHD specialist doctor or nurse to discuss your concerns, they will be happy to discuss them with you.</w:t>
      </w:r>
    </w:p>
    <w:p w:rsidR="00B87A93" w:rsidRDefault="00B87A93">
      <w:pPr>
        <w:rPr>
          <w:rFonts w:ascii="Arial" w:hAnsi="Arial" w:cs="Arial"/>
          <w:color w:val="000000"/>
          <w:sz w:val="22"/>
          <w:szCs w:val="22"/>
        </w:rPr>
      </w:pPr>
      <w:r>
        <w:rPr>
          <w:sz w:val="22"/>
          <w:szCs w:val="22"/>
        </w:rPr>
        <w:br w:type="page"/>
      </w:r>
    </w:p>
    <w:p w:rsidR="00FC557D" w:rsidRDefault="00FC557D" w:rsidP="00B87A93">
      <w:pPr>
        <w:pStyle w:val="Default"/>
        <w:spacing w:line="276" w:lineRule="auto"/>
        <w:rPr>
          <w:b/>
          <w:sz w:val="22"/>
          <w:szCs w:val="22"/>
        </w:rPr>
      </w:pPr>
    </w:p>
    <w:p w:rsidR="00A51A56" w:rsidRDefault="00B87A93" w:rsidP="00B87A93">
      <w:pPr>
        <w:pStyle w:val="Default"/>
        <w:spacing w:line="276" w:lineRule="auto"/>
        <w:rPr>
          <w:b/>
          <w:sz w:val="22"/>
          <w:szCs w:val="22"/>
        </w:rPr>
      </w:pPr>
      <w:r>
        <w:rPr>
          <w:b/>
          <w:sz w:val="22"/>
          <w:szCs w:val="22"/>
        </w:rPr>
        <w:t>What do Delmosart XL tablets look like?</w:t>
      </w:r>
    </w:p>
    <w:p w:rsidR="00B87A93" w:rsidRDefault="00B87A93" w:rsidP="00B87A93">
      <w:pPr>
        <w:pStyle w:val="Default"/>
        <w:spacing w:line="276" w:lineRule="auto"/>
        <w:rPr>
          <w:b/>
          <w:sz w:val="22"/>
          <w:szCs w:val="22"/>
        </w:rPr>
      </w:pPr>
    </w:p>
    <w:p w:rsidR="00B87A93" w:rsidRDefault="00FC557D" w:rsidP="00B87A93">
      <w:pPr>
        <w:pStyle w:val="Default"/>
        <w:spacing w:line="276" w:lineRule="auto"/>
        <w:rPr>
          <w:sz w:val="22"/>
          <w:szCs w:val="22"/>
        </w:rPr>
      </w:pPr>
      <w:r>
        <w:rPr>
          <w:sz w:val="22"/>
          <w:szCs w:val="22"/>
        </w:rPr>
        <w:t>All of the different strength tablets are about the same size – they are 12mm long and just under 7mm wide.</w:t>
      </w:r>
    </w:p>
    <w:p w:rsidR="00FC557D" w:rsidRDefault="00FC557D" w:rsidP="00B87A93">
      <w:pPr>
        <w:pStyle w:val="Default"/>
        <w:spacing w:line="276" w:lineRule="auto"/>
        <w:rPr>
          <w:sz w:val="22"/>
          <w:szCs w:val="22"/>
        </w:rPr>
      </w:pPr>
    </w:p>
    <w:p w:rsidR="00B87A93" w:rsidRDefault="00FC557D" w:rsidP="00B87A93">
      <w:pPr>
        <w:pStyle w:val="Default"/>
        <w:spacing w:line="276" w:lineRule="auto"/>
        <w:rPr>
          <w:noProof/>
          <w:lang w:eastAsia="en-GB"/>
        </w:rPr>
      </w:pPr>
      <w:r>
        <w:rPr>
          <w:noProof/>
          <w:lang w:eastAsia="en-GB"/>
        </w:rPr>
        <w:drawing>
          <wp:inline distT="0" distB="0" distL="0" distR="0" wp14:anchorId="657A0F6E" wp14:editId="4B9C23A9">
            <wp:extent cx="2614674" cy="198030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782"/>
                    <a:stretch/>
                  </pic:blipFill>
                  <pic:spPr bwMode="auto">
                    <a:xfrm>
                      <a:off x="0" y="0"/>
                      <a:ext cx="2614401" cy="1980101"/>
                    </a:xfrm>
                    <a:prstGeom prst="rect">
                      <a:avLst/>
                    </a:prstGeom>
                    <a:ln>
                      <a:noFill/>
                    </a:ln>
                    <a:extLst>
                      <a:ext uri="{53640926-AAD7-44D8-BBD7-CCE9431645EC}">
                        <a14:shadowObscured xmlns:a14="http://schemas.microsoft.com/office/drawing/2010/main"/>
                      </a:ext>
                    </a:extLst>
                  </pic:spPr>
                </pic:pic>
              </a:graphicData>
            </a:graphic>
          </wp:inline>
        </w:drawing>
      </w:r>
    </w:p>
    <w:p w:rsidR="00FC557D" w:rsidRDefault="00FC557D" w:rsidP="00B87A93">
      <w:pPr>
        <w:pStyle w:val="Default"/>
        <w:spacing w:line="276" w:lineRule="auto"/>
        <w:rPr>
          <w:sz w:val="22"/>
          <w:szCs w:val="22"/>
        </w:rPr>
      </w:pPr>
    </w:p>
    <w:p w:rsidR="00FC557D" w:rsidRDefault="00FC557D" w:rsidP="00B87A93">
      <w:pPr>
        <w:pStyle w:val="Default"/>
        <w:spacing w:line="276" w:lineRule="auto"/>
        <w:rPr>
          <w:sz w:val="22"/>
          <w:szCs w:val="22"/>
        </w:rPr>
      </w:pPr>
    </w:p>
    <w:p w:rsidR="004F06B1" w:rsidRDefault="004F06B1" w:rsidP="00B87A93">
      <w:pPr>
        <w:pStyle w:val="Default"/>
        <w:spacing w:line="276" w:lineRule="auto"/>
        <w:rPr>
          <w:b/>
          <w:sz w:val="22"/>
          <w:szCs w:val="22"/>
        </w:rPr>
      </w:pPr>
      <w:r>
        <w:rPr>
          <w:b/>
          <w:sz w:val="22"/>
          <w:szCs w:val="22"/>
        </w:rPr>
        <w:t>Where can I find more information?</w:t>
      </w:r>
    </w:p>
    <w:p w:rsidR="00FC557D" w:rsidRDefault="00FC557D" w:rsidP="00B87A93">
      <w:pPr>
        <w:pStyle w:val="Default"/>
        <w:spacing w:line="276" w:lineRule="auto"/>
        <w:rPr>
          <w:sz w:val="22"/>
          <w:szCs w:val="22"/>
        </w:rPr>
      </w:pPr>
      <w:r>
        <w:rPr>
          <w:sz w:val="22"/>
          <w:szCs w:val="22"/>
        </w:rPr>
        <w:t xml:space="preserve">If you have any further questions please ask your </w:t>
      </w:r>
      <w:r w:rsidRPr="00B87A93">
        <w:rPr>
          <w:sz w:val="22"/>
          <w:szCs w:val="22"/>
        </w:rPr>
        <w:t>child’s ADHD specialist doctor or nurse</w:t>
      </w:r>
      <w:r w:rsidR="004F06B1">
        <w:rPr>
          <w:sz w:val="22"/>
          <w:szCs w:val="22"/>
        </w:rPr>
        <w:t>, or your local pharmacy.</w:t>
      </w:r>
    </w:p>
    <w:p w:rsidR="004F06B1" w:rsidRDefault="004F06B1" w:rsidP="00B87A93">
      <w:pPr>
        <w:pStyle w:val="Default"/>
        <w:spacing w:line="276" w:lineRule="auto"/>
        <w:rPr>
          <w:sz w:val="22"/>
          <w:szCs w:val="22"/>
        </w:rPr>
      </w:pPr>
    </w:p>
    <w:p w:rsidR="004F06B1" w:rsidRDefault="004F06B1" w:rsidP="00B87A93">
      <w:pPr>
        <w:pStyle w:val="Default"/>
        <w:spacing w:line="276" w:lineRule="auto"/>
        <w:rPr>
          <w:sz w:val="22"/>
          <w:szCs w:val="22"/>
        </w:rPr>
      </w:pPr>
      <w:r>
        <w:rPr>
          <w:sz w:val="22"/>
          <w:szCs w:val="22"/>
        </w:rPr>
        <w:t xml:space="preserve">Information about methylphenidate is also available from the </w:t>
      </w:r>
      <w:hyperlink r:id="rId10" w:history="1">
        <w:r w:rsidRPr="00532E53">
          <w:rPr>
            <w:rStyle w:val="Hyperlink"/>
            <w:sz w:val="22"/>
            <w:szCs w:val="22"/>
          </w:rPr>
          <w:t>www.medicinesforchildren.org.uk</w:t>
        </w:r>
      </w:hyperlink>
      <w:r>
        <w:rPr>
          <w:sz w:val="22"/>
          <w:szCs w:val="22"/>
        </w:rPr>
        <w:t xml:space="preserve"> website, and from </w:t>
      </w:r>
      <w:hyperlink r:id="rId11" w:history="1">
        <w:r w:rsidRPr="00532E53">
          <w:rPr>
            <w:rStyle w:val="Hyperlink"/>
            <w:sz w:val="22"/>
            <w:szCs w:val="22"/>
          </w:rPr>
          <w:t>www.choiceandmedication.org/sabp</w:t>
        </w:r>
      </w:hyperlink>
      <w:r>
        <w:rPr>
          <w:sz w:val="22"/>
          <w:szCs w:val="22"/>
        </w:rPr>
        <w:t>.</w:t>
      </w:r>
    </w:p>
    <w:p w:rsidR="004F06B1" w:rsidRDefault="004F06B1" w:rsidP="00B87A93">
      <w:pPr>
        <w:pStyle w:val="Default"/>
        <w:spacing w:line="276" w:lineRule="auto"/>
        <w:rPr>
          <w:sz w:val="22"/>
          <w:szCs w:val="22"/>
        </w:rPr>
      </w:pPr>
    </w:p>
    <w:sectPr w:rsidR="004F06B1" w:rsidSect="00B87A93">
      <w:headerReference w:type="first" r:id="rId12"/>
      <w:footerReference w:type="first" r:id="rId13"/>
      <w:pgSz w:w="11900" w:h="16840"/>
      <w:pgMar w:top="775" w:right="624" w:bottom="1440"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C1" w:rsidRDefault="006B4BC1" w:rsidP="008B56CF">
      <w:r>
        <w:separator/>
      </w:r>
    </w:p>
  </w:endnote>
  <w:endnote w:type="continuationSeparator" w:id="0">
    <w:p w:rsidR="006B4BC1" w:rsidRDefault="006B4BC1" w:rsidP="008B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D2" w:rsidRDefault="00AC35D2" w:rsidP="00382617">
    <w:pPr>
      <w:pStyle w:val="Footer"/>
      <w:ind w:left="-851"/>
    </w:pPr>
    <w:r>
      <w:rPr>
        <w:noProof/>
        <w:lang w:eastAsia="en-GB"/>
      </w:rPr>
      <w:drawing>
        <wp:inline distT="0" distB="0" distL="0" distR="0" wp14:anchorId="7C40ABEA" wp14:editId="58101CBA">
          <wp:extent cx="4031742" cy="64465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12002.png"/>
                  <pic:cNvPicPr/>
                </pic:nvPicPr>
                <pic:blipFill>
                  <a:blip r:embed="rId1">
                    <a:extLst>
                      <a:ext uri="{28A0092B-C50C-407E-A947-70E740481C1C}">
                        <a14:useLocalDpi xmlns:a14="http://schemas.microsoft.com/office/drawing/2010/main" val="0"/>
                      </a:ext>
                    </a:extLst>
                  </a:blip>
                  <a:stretch>
                    <a:fillRect/>
                  </a:stretch>
                </pic:blipFill>
                <pic:spPr>
                  <a:xfrm>
                    <a:off x="0" y="0"/>
                    <a:ext cx="4031742" cy="6446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C1" w:rsidRDefault="006B4BC1" w:rsidP="008B56CF">
      <w:r>
        <w:separator/>
      </w:r>
    </w:p>
  </w:footnote>
  <w:footnote w:type="continuationSeparator" w:id="0">
    <w:p w:rsidR="006B4BC1" w:rsidRDefault="006B4BC1" w:rsidP="008B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54" w:rsidRDefault="004C2019" w:rsidP="007B140A">
    <w:pPr>
      <w:pStyle w:val="Header"/>
      <w:tabs>
        <w:tab w:val="clear" w:pos="4513"/>
        <w:tab w:val="clear" w:pos="9026"/>
        <w:tab w:val="left" w:pos="4435"/>
      </w:tabs>
    </w:pPr>
    <w:r>
      <w:rPr>
        <w:noProof/>
        <w:lang w:eastAsia="en-GB"/>
      </w:rPr>
      <mc:AlternateContent>
        <mc:Choice Requires="wps">
          <w:drawing>
            <wp:anchor distT="0" distB="0" distL="114300" distR="114300" simplePos="0" relativeHeight="251662336" behindDoc="0" locked="0" layoutInCell="1" allowOverlap="1" wp14:anchorId="53EA6F56" wp14:editId="63BE2176">
              <wp:simplePos x="0" y="0"/>
              <wp:positionH relativeFrom="page">
                <wp:posOffset>0</wp:posOffset>
              </wp:positionH>
              <wp:positionV relativeFrom="page">
                <wp:posOffset>3564255</wp:posOffset>
              </wp:positionV>
              <wp:extent cx="197640" cy="0"/>
              <wp:effectExtent l="0" t="0" r="31115" b="25400"/>
              <wp:wrapNone/>
              <wp:docPr id="1" name="Straight Connector 1"/>
              <wp:cNvGraphicFramePr/>
              <a:graphic xmlns:a="http://schemas.openxmlformats.org/drawingml/2006/main">
                <a:graphicData uri="http://schemas.microsoft.com/office/word/2010/wordprocessingShape">
                  <wps:wsp>
                    <wps:cNvCnPr/>
                    <wps:spPr>
                      <a:xfrm flipH="1">
                        <a:off x="0" y="0"/>
                        <a:ext cx="197640" cy="0"/>
                      </a:xfrm>
                      <a:prstGeom prst="line">
                        <a:avLst/>
                      </a:prstGeom>
                      <a:ln>
                        <a:solidFill>
                          <a:srgbClr val="00B3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" strokecolor="#00b3dc" strokeweight=".5pt">
              <v:stroke joinstyle="miter"/>
              <w10:wrap anchorx="page" anchory="page"/>
            </v:line>
          </w:pict>
        </mc:Fallback>
      </mc:AlternateContent>
    </w:r>
    <w:r w:rsidR="00B54E2F">
      <w:rPr>
        <w:noProof/>
        <w:lang w:eastAsia="en-GB"/>
      </w:rPr>
      <w:drawing>
        <wp:anchor distT="0" distB="0" distL="114300" distR="114300" simplePos="0" relativeHeight="251659264" behindDoc="1" locked="0" layoutInCell="1" allowOverlap="1" wp14:anchorId="1016A94D" wp14:editId="5069A4FF">
          <wp:simplePos x="0" y="0"/>
          <wp:positionH relativeFrom="page">
            <wp:posOffset>5600700</wp:posOffset>
          </wp:positionH>
          <wp:positionV relativeFrom="page">
            <wp:posOffset>400050</wp:posOffset>
          </wp:positionV>
          <wp:extent cx="1571625" cy="77851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1">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r w:rsidR="007B140A">
      <w:tab/>
    </w:r>
    <w:r w:rsidR="007B140A">
      <w:rPr>
        <w:noProof/>
        <w:lang w:eastAsia="en-GB"/>
      </w:rPr>
      <mc:AlternateContent>
        <mc:Choice Requires="wps">
          <w:drawing>
            <wp:anchor distT="0" distB="0" distL="114300" distR="114300" simplePos="0" relativeHeight="251664384" behindDoc="0" locked="0" layoutInCell="1" allowOverlap="1" wp14:anchorId="51CB85D1" wp14:editId="07D99259">
              <wp:simplePos x="0" y="0"/>
              <wp:positionH relativeFrom="column">
                <wp:posOffset>2186940</wp:posOffset>
              </wp:positionH>
              <wp:positionV relativeFrom="paragraph">
                <wp:posOffset>194310</wp:posOffset>
              </wp:positionV>
              <wp:extent cx="2376932" cy="850392"/>
              <wp:effectExtent l="0" t="0" r="23495" b="26035"/>
              <wp:wrapNone/>
              <wp:docPr id="7" name="Text Box 7"/>
              <wp:cNvGraphicFramePr/>
              <a:graphic xmlns:a="http://schemas.openxmlformats.org/drawingml/2006/main">
                <a:graphicData uri="http://schemas.microsoft.com/office/word/2010/wordprocessingShape">
                  <wps:wsp>
                    <wps:cNvSpPr txBox="1"/>
                    <wps:spPr>
                      <a:xfrm>
                        <a:off x="0" y="0"/>
                        <a:ext cx="2376932" cy="850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40A" w:rsidRPr="00044F6D" w:rsidRDefault="007B140A" w:rsidP="007B140A">
                          <w:pPr>
                            <w:tabs>
                              <w:tab w:val="center" w:pos="4153"/>
                              <w:tab w:val="right" w:pos="8306"/>
                            </w:tabs>
                            <w:jc w:val="center"/>
                            <w:rPr>
                              <w:rFonts w:ascii="Arial" w:eastAsia="Times New Roman" w:hAnsi="Arial" w:cs="Arial"/>
                              <w:b/>
                              <w:color w:val="FF0000"/>
                            </w:rPr>
                          </w:pPr>
                          <w:r>
                            <w:rPr>
                              <w:rFonts w:ascii="Arial" w:eastAsia="Times New Roman" w:hAnsi="Arial" w:cs="Arial"/>
                              <w:b/>
                              <w:color w:val="FF0000"/>
                            </w:rPr>
                            <w:t>INSERT ACUTE PROVIDER OR COMMISSIONER</w:t>
                          </w:r>
                          <w:r w:rsidRPr="00044F6D">
                            <w:rPr>
                              <w:rFonts w:ascii="Arial" w:eastAsia="Times New Roman" w:hAnsi="Arial" w:cs="Arial"/>
                              <w:b/>
                              <w:color w:val="FF0000"/>
                            </w:rPr>
                            <w:t xml:space="preserve"> LOGO</w:t>
                          </w:r>
                        </w:p>
                        <w:p w:rsidR="007B140A" w:rsidRPr="00044F6D" w:rsidRDefault="007B140A" w:rsidP="007B140A">
                          <w:pPr>
                            <w:tabs>
                              <w:tab w:val="center" w:pos="4153"/>
                              <w:tab w:val="right" w:pos="8306"/>
                            </w:tabs>
                            <w:jc w:val="center"/>
                            <w:rPr>
                              <w:rFonts w:ascii="Arial" w:eastAsia="Times New Roman" w:hAnsi="Arial" w:cs="Arial"/>
                              <w:b/>
                              <w:color w:val="FF0000"/>
                            </w:rPr>
                          </w:pPr>
                          <w:r w:rsidRPr="00044F6D">
                            <w:rPr>
                              <w:rFonts w:ascii="Arial" w:eastAsia="Times New Roman" w:hAnsi="Arial" w:cs="Arial"/>
                              <w:b/>
                              <w:lang w:val="en-AU"/>
                            </w:rPr>
                            <w:t>WORKING IN PARTNERSHIP WITH</w:t>
                          </w:r>
                        </w:p>
                        <w:p w:rsidR="007B140A" w:rsidRDefault="007B140A" w:rsidP="007B1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72.2pt;margin-top:15.3pt;width:187.15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" fillcolor="white [3201]" strokeweight=".5pt">
              <v:textbox>
                <w:txbxContent>
                  <w:p w:rsidR="007B140A" w:rsidRPr="00044F6D" w:rsidRDefault="007B140A" w:rsidP="007B140A">
                    <w:pPr>
                      <w:tabs>
                        <w:tab w:val="center" w:pos="4153"/>
                        <w:tab w:val="right" w:pos="8306"/>
                      </w:tabs>
                      <w:jc w:val="center"/>
                      <w:rPr>
                        <w:rFonts w:ascii="Arial" w:eastAsia="Times New Roman" w:hAnsi="Arial" w:cs="Arial"/>
                        <w:b/>
                        <w:color w:val="FF0000"/>
                      </w:rPr>
                    </w:pPr>
                    <w:r>
                      <w:rPr>
                        <w:rFonts w:ascii="Arial" w:eastAsia="Times New Roman" w:hAnsi="Arial" w:cs="Arial"/>
                        <w:b/>
                        <w:color w:val="FF0000"/>
                      </w:rPr>
                      <w:t>INSERT ACUTE PROVIDER OR COMMISSIONER</w:t>
                    </w:r>
                    <w:r w:rsidRPr="00044F6D">
                      <w:rPr>
                        <w:rFonts w:ascii="Arial" w:eastAsia="Times New Roman" w:hAnsi="Arial" w:cs="Arial"/>
                        <w:b/>
                        <w:color w:val="FF0000"/>
                      </w:rPr>
                      <w:t xml:space="preserve"> LOGO</w:t>
                    </w:r>
                  </w:p>
                  <w:p w:rsidR="007B140A" w:rsidRPr="00044F6D" w:rsidRDefault="007B140A" w:rsidP="007B140A">
                    <w:pPr>
                      <w:tabs>
                        <w:tab w:val="center" w:pos="4153"/>
                        <w:tab w:val="right" w:pos="8306"/>
                      </w:tabs>
                      <w:jc w:val="center"/>
                      <w:rPr>
                        <w:rFonts w:ascii="Arial" w:eastAsia="Times New Roman" w:hAnsi="Arial" w:cs="Arial"/>
                        <w:b/>
                        <w:color w:val="FF0000"/>
                      </w:rPr>
                    </w:pPr>
                    <w:r w:rsidRPr="00044F6D">
                      <w:rPr>
                        <w:rFonts w:ascii="Arial" w:eastAsia="Times New Roman" w:hAnsi="Arial" w:cs="Arial"/>
                        <w:b/>
                        <w:lang w:val="en-AU"/>
                      </w:rPr>
                      <w:t>WORKING IN PARTNERSHIP WITH</w:t>
                    </w:r>
                  </w:p>
                  <w:p w:rsidR="007B140A" w:rsidRDefault="007B140A" w:rsidP="007B140A"/>
                </w:txbxContent>
              </v:textbox>
            </v:shape>
          </w:pict>
        </mc:Fallback>
      </mc:AlternateContent>
    </w:r>
  </w:p>
  <w:p w:rsidR="00857254" w:rsidRDefault="00857254">
    <w:pPr>
      <w:pStyle w:val="Header"/>
    </w:pPr>
  </w:p>
  <w:p w:rsidR="00857254" w:rsidRDefault="00857254">
    <w:pPr>
      <w:pStyle w:val="Header"/>
    </w:pPr>
  </w:p>
  <w:p w:rsidR="00857254" w:rsidRDefault="00857254">
    <w:pPr>
      <w:pStyle w:val="Header"/>
    </w:pPr>
  </w:p>
  <w:p w:rsidR="00857254" w:rsidRDefault="00857254">
    <w:pPr>
      <w:pStyle w:val="Header"/>
    </w:pPr>
  </w:p>
  <w:p w:rsidR="00382617" w:rsidRDefault="00382617">
    <w:pPr>
      <w:pStyle w:val="Header"/>
    </w:pPr>
  </w:p>
  <w:p w:rsidR="00382617" w:rsidRDefault="00382617">
    <w:pPr>
      <w:pStyle w:val="Header"/>
    </w:pPr>
  </w:p>
  <w:p w:rsidR="008B56CF" w:rsidRDefault="008B56CF">
    <w:pPr>
      <w:pStyle w:val="Header"/>
    </w:pPr>
    <w:r>
      <w:rPr>
        <w:noProof/>
        <w:lang w:eastAsia="en-GB"/>
      </w:rPr>
      <w:drawing>
        <wp:anchor distT="0" distB="0" distL="114300" distR="114300" simplePos="0" relativeHeight="251660288" behindDoc="1" locked="0" layoutInCell="1" allowOverlap="1" wp14:anchorId="0901CAB5" wp14:editId="24CA342F">
          <wp:simplePos x="0" y="0"/>
          <wp:positionH relativeFrom="page">
            <wp:posOffset>0</wp:posOffset>
          </wp:positionH>
          <wp:positionV relativeFrom="page">
            <wp:posOffset>0</wp:posOffset>
          </wp:positionV>
          <wp:extent cx="2166120" cy="2015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DS1200.png"/>
                  <pic:cNvPicPr/>
                </pic:nvPicPr>
                <pic:blipFill>
                  <a:blip r:embed="rId2">
                    <a:extLst>
                      <a:ext uri="{28A0092B-C50C-407E-A947-70E740481C1C}">
                        <a14:useLocalDpi xmlns:a14="http://schemas.microsoft.com/office/drawing/2010/main" val="0"/>
                      </a:ext>
                    </a:extLst>
                  </a:blip>
                  <a:stretch>
                    <a:fillRect/>
                  </a:stretch>
                </pic:blipFill>
                <pic:spPr>
                  <a:xfrm>
                    <a:off x="0" y="0"/>
                    <a:ext cx="2166120" cy="2015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C1"/>
    <w:rsid w:val="000D281A"/>
    <w:rsid w:val="002103D8"/>
    <w:rsid w:val="00261038"/>
    <w:rsid w:val="002B23DD"/>
    <w:rsid w:val="002C7CE5"/>
    <w:rsid w:val="002E31F4"/>
    <w:rsid w:val="00382617"/>
    <w:rsid w:val="00396CBA"/>
    <w:rsid w:val="003E6EF3"/>
    <w:rsid w:val="004C2019"/>
    <w:rsid w:val="004F06B1"/>
    <w:rsid w:val="005800F3"/>
    <w:rsid w:val="005E37AC"/>
    <w:rsid w:val="006B4BC1"/>
    <w:rsid w:val="006B6D53"/>
    <w:rsid w:val="00744ADE"/>
    <w:rsid w:val="007B140A"/>
    <w:rsid w:val="00800FF4"/>
    <w:rsid w:val="00857254"/>
    <w:rsid w:val="008A774E"/>
    <w:rsid w:val="008B56CF"/>
    <w:rsid w:val="00953324"/>
    <w:rsid w:val="00A336F6"/>
    <w:rsid w:val="00A51A56"/>
    <w:rsid w:val="00A65537"/>
    <w:rsid w:val="00AB1169"/>
    <w:rsid w:val="00AC35D2"/>
    <w:rsid w:val="00AE2414"/>
    <w:rsid w:val="00B54E2F"/>
    <w:rsid w:val="00B87A93"/>
    <w:rsid w:val="00BD7AA7"/>
    <w:rsid w:val="00C5345F"/>
    <w:rsid w:val="00DB153B"/>
    <w:rsid w:val="00E1520D"/>
    <w:rsid w:val="00E24EC2"/>
    <w:rsid w:val="00EA7899"/>
    <w:rsid w:val="00F25EFE"/>
    <w:rsid w:val="00FB6DA7"/>
    <w:rsid w:val="00FC557D"/>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CF"/>
    <w:pPr>
      <w:tabs>
        <w:tab w:val="center" w:pos="4513"/>
        <w:tab w:val="right" w:pos="9026"/>
      </w:tabs>
    </w:pPr>
  </w:style>
  <w:style w:type="character" w:customStyle="1" w:styleId="HeaderChar">
    <w:name w:val="Header Char"/>
    <w:basedOn w:val="DefaultParagraphFont"/>
    <w:link w:val="Header"/>
    <w:uiPriority w:val="99"/>
    <w:rsid w:val="008B56CF"/>
  </w:style>
  <w:style w:type="paragraph" w:styleId="Footer">
    <w:name w:val="footer"/>
    <w:basedOn w:val="Normal"/>
    <w:link w:val="FooterChar"/>
    <w:uiPriority w:val="99"/>
    <w:unhideWhenUsed/>
    <w:rsid w:val="008B56CF"/>
    <w:pPr>
      <w:tabs>
        <w:tab w:val="center" w:pos="4513"/>
        <w:tab w:val="right" w:pos="9026"/>
      </w:tabs>
    </w:pPr>
  </w:style>
  <w:style w:type="character" w:customStyle="1" w:styleId="FooterChar">
    <w:name w:val="Footer Char"/>
    <w:basedOn w:val="DefaultParagraphFont"/>
    <w:link w:val="Footer"/>
    <w:uiPriority w:val="99"/>
    <w:rsid w:val="008B56CF"/>
  </w:style>
  <w:style w:type="table" w:styleId="TableGrid">
    <w:name w:val="Table Grid"/>
    <w:basedOn w:val="TableNormal"/>
    <w:uiPriority w:val="39"/>
    <w:rsid w:val="00C5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899"/>
    <w:rPr>
      <w:rFonts w:ascii="Tahoma" w:hAnsi="Tahoma" w:cs="Tahoma"/>
      <w:sz w:val="16"/>
      <w:szCs w:val="16"/>
    </w:rPr>
  </w:style>
  <w:style w:type="character" w:customStyle="1" w:styleId="BalloonTextChar">
    <w:name w:val="Balloon Text Char"/>
    <w:basedOn w:val="DefaultParagraphFont"/>
    <w:link w:val="BalloonText"/>
    <w:uiPriority w:val="99"/>
    <w:semiHidden/>
    <w:rsid w:val="00EA7899"/>
    <w:rPr>
      <w:rFonts w:ascii="Tahoma" w:hAnsi="Tahoma" w:cs="Tahoma"/>
      <w:sz w:val="16"/>
      <w:szCs w:val="16"/>
    </w:rPr>
  </w:style>
  <w:style w:type="character" w:styleId="Hyperlink">
    <w:name w:val="Hyperlink"/>
    <w:basedOn w:val="DefaultParagraphFont"/>
    <w:uiPriority w:val="99"/>
    <w:unhideWhenUsed/>
    <w:rsid w:val="00EA7899"/>
    <w:rPr>
      <w:color w:val="0563C1" w:themeColor="hyperlink"/>
      <w:u w:val="single"/>
    </w:rPr>
  </w:style>
  <w:style w:type="paragraph" w:customStyle="1" w:styleId="Default">
    <w:name w:val="Default"/>
    <w:rsid w:val="002C7CE5"/>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A51A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CF"/>
    <w:pPr>
      <w:tabs>
        <w:tab w:val="center" w:pos="4513"/>
        <w:tab w:val="right" w:pos="9026"/>
      </w:tabs>
    </w:pPr>
  </w:style>
  <w:style w:type="character" w:customStyle="1" w:styleId="HeaderChar">
    <w:name w:val="Header Char"/>
    <w:basedOn w:val="DefaultParagraphFont"/>
    <w:link w:val="Header"/>
    <w:uiPriority w:val="99"/>
    <w:rsid w:val="008B56CF"/>
  </w:style>
  <w:style w:type="paragraph" w:styleId="Footer">
    <w:name w:val="footer"/>
    <w:basedOn w:val="Normal"/>
    <w:link w:val="FooterChar"/>
    <w:uiPriority w:val="99"/>
    <w:unhideWhenUsed/>
    <w:rsid w:val="008B56CF"/>
    <w:pPr>
      <w:tabs>
        <w:tab w:val="center" w:pos="4513"/>
        <w:tab w:val="right" w:pos="9026"/>
      </w:tabs>
    </w:pPr>
  </w:style>
  <w:style w:type="character" w:customStyle="1" w:styleId="FooterChar">
    <w:name w:val="Footer Char"/>
    <w:basedOn w:val="DefaultParagraphFont"/>
    <w:link w:val="Footer"/>
    <w:uiPriority w:val="99"/>
    <w:rsid w:val="008B56CF"/>
  </w:style>
  <w:style w:type="table" w:styleId="TableGrid">
    <w:name w:val="Table Grid"/>
    <w:basedOn w:val="TableNormal"/>
    <w:uiPriority w:val="39"/>
    <w:rsid w:val="00C5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899"/>
    <w:rPr>
      <w:rFonts w:ascii="Tahoma" w:hAnsi="Tahoma" w:cs="Tahoma"/>
      <w:sz w:val="16"/>
      <w:szCs w:val="16"/>
    </w:rPr>
  </w:style>
  <w:style w:type="character" w:customStyle="1" w:styleId="BalloonTextChar">
    <w:name w:val="Balloon Text Char"/>
    <w:basedOn w:val="DefaultParagraphFont"/>
    <w:link w:val="BalloonText"/>
    <w:uiPriority w:val="99"/>
    <w:semiHidden/>
    <w:rsid w:val="00EA7899"/>
    <w:rPr>
      <w:rFonts w:ascii="Tahoma" w:hAnsi="Tahoma" w:cs="Tahoma"/>
      <w:sz w:val="16"/>
      <w:szCs w:val="16"/>
    </w:rPr>
  </w:style>
  <w:style w:type="character" w:styleId="Hyperlink">
    <w:name w:val="Hyperlink"/>
    <w:basedOn w:val="DefaultParagraphFont"/>
    <w:uiPriority w:val="99"/>
    <w:unhideWhenUsed/>
    <w:rsid w:val="00EA7899"/>
    <w:rPr>
      <w:color w:val="0563C1" w:themeColor="hyperlink"/>
      <w:u w:val="single"/>
    </w:rPr>
  </w:style>
  <w:style w:type="paragraph" w:customStyle="1" w:styleId="Default">
    <w:name w:val="Default"/>
    <w:rsid w:val="002C7CE5"/>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A51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y@sabp.nhs.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andmedication.org/sab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inesforchildren.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20marshall\AppData\Local\Microsoft\Windows\Temporary%20Internet%20Files\Content.IE5\KZ0U2H4F\LH_Corpor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5471-22DA-4ED2-87EB-AC899DDE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LH_Corporate_FINAL.dotx</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Marshall</dc:creator>
  <cp:lastModifiedBy>Johns Clare (Surrey Downs CCG)</cp:lastModifiedBy>
  <cp:revision>2</cp:revision>
  <cp:lastPrinted>2019-08-02T08:20:00Z</cp:lastPrinted>
  <dcterms:created xsi:type="dcterms:W3CDTF">2020-01-23T16:04:00Z</dcterms:created>
  <dcterms:modified xsi:type="dcterms:W3CDTF">2020-01-23T16:04:00Z</dcterms:modified>
</cp:coreProperties>
</file>